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7B42" w14:textId="77777777" w:rsidR="00F80593" w:rsidRPr="00C740E7" w:rsidRDefault="00F80593" w:rsidP="00F80593">
      <w:pPr>
        <w:rPr>
          <w:rFonts w:eastAsia="Calibri" w:cstheme="minorHAnsi"/>
          <w:b/>
          <w:u w:val="single"/>
        </w:rPr>
      </w:pPr>
      <w:r w:rsidRPr="00C740E7">
        <w:rPr>
          <w:rFonts w:eastAsia="Calibri" w:cstheme="minorHAnsi"/>
          <w:b/>
          <w:u w:val="single"/>
        </w:rPr>
        <w:t>Emergency Medicine Rotation Learning Outcomes:</w:t>
      </w:r>
    </w:p>
    <w:p w14:paraId="10744136" w14:textId="77777777" w:rsidR="00F80593" w:rsidRPr="00155034" w:rsidRDefault="00F80593" w:rsidP="00F80593">
      <w:pPr>
        <w:spacing w:after="0" w:line="240" w:lineRule="auto"/>
        <w:rPr>
          <w:rFonts w:eastAsia="Calibri" w:cstheme="minorHAnsi"/>
          <w:iCs/>
        </w:rPr>
      </w:pPr>
      <w:r w:rsidRPr="00155034">
        <w:rPr>
          <w:rFonts w:eastAsia="Calibri" w:cstheme="minorHAnsi"/>
          <w:iCs/>
        </w:rPr>
        <w:t xml:space="preserve">Upon completion of the EM Rotation, the clinical year PA student will possess </w:t>
      </w:r>
      <w:r w:rsidRPr="00155034">
        <w:rPr>
          <w:rFonts w:eastAsia="Calibri" w:cstheme="minorHAnsi"/>
          <w:b/>
          <w:iCs/>
          <w:u w:val="single"/>
        </w:rPr>
        <w:t>the knowledge, clinical and technical skills, interpersonal skills, professional behaviors, clinical reasoning and problem-solving abilities</w:t>
      </w:r>
      <w:r w:rsidRPr="00155034">
        <w:rPr>
          <w:rFonts w:eastAsia="Calibri" w:cstheme="minorHAnsi"/>
          <w:iCs/>
        </w:rPr>
        <w:t xml:space="preserve"> necessary to demonstrate entry-level proficiency through demonstration of the following:</w:t>
      </w:r>
    </w:p>
    <w:p w14:paraId="56F66ADE" w14:textId="77777777" w:rsidR="00F80593" w:rsidRPr="00155034" w:rsidRDefault="00F80593" w:rsidP="00F80593">
      <w:pPr>
        <w:spacing w:after="0" w:line="240" w:lineRule="auto"/>
        <w:rPr>
          <w:rFonts w:eastAsia="Calibri" w:cstheme="minorHAnsi"/>
          <w:iCs/>
        </w:rPr>
      </w:pPr>
    </w:p>
    <w:p w14:paraId="466EA49C" w14:textId="77777777" w:rsidR="00F80593" w:rsidRPr="00155034" w:rsidRDefault="00F80593" w:rsidP="00F80593">
      <w:pPr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To obtain the following RLO’s, students will participate in the clinical care of adult and elderly patients requiring assessment and management of acute and emergent conditions in the Emergency Department.</w:t>
      </w:r>
    </w:p>
    <w:p w14:paraId="1DADC5F9" w14:textId="77777777" w:rsidR="00F80593" w:rsidRPr="00155034" w:rsidRDefault="00F80593" w:rsidP="00F80593">
      <w:pPr>
        <w:contextualSpacing/>
        <w:rPr>
          <w:rFonts w:eastAsia="Calibri" w:cstheme="minorHAnsi"/>
          <w:sz w:val="24"/>
          <w:szCs w:val="24"/>
        </w:rPr>
      </w:pPr>
    </w:p>
    <w:p w14:paraId="2E909802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Obtain an appropriate history for acute and emergent conditions in adult and elderly patients in an emergency medicine setting. (C2)</w:t>
      </w:r>
    </w:p>
    <w:p w14:paraId="7C244131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Perform a problem-focused physical exam for acute and emergent conditions in adult and elderly patients in an emergency medicine setting. (C3)</w:t>
      </w:r>
    </w:p>
    <w:p w14:paraId="15E5E50C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Effectively present relevant findings of the history and physical exam to the preceptor in an organized, concise manner. (C7)</w:t>
      </w:r>
    </w:p>
    <w:p w14:paraId="2F90B4BC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Order and interpret laboratory and diagnostic studies indicated for the initial evaluation of acute and emergent complaints in an emergency medicine setting. (C4)</w:t>
      </w:r>
    </w:p>
    <w:p w14:paraId="5D724CB0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Generate a definitive diagnosis based upon the history and physical exam findings for adult and elderly patients presenting with acute and emergent conditions. (C6)</w:t>
      </w:r>
    </w:p>
    <w:p w14:paraId="04F4E537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Develop a treatment plan utilizing pharmacological and non-pharmacological approaches including outpatient follow-up in adult and elderly patients in an emergency medicine setting. (C1)</w:t>
      </w:r>
    </w:p>
    <w:p w14:paraId="420A2A53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Recognize acute and emergent conditions in patients that require hospital admission for further evaluation. (C1)</w:t>
      </w:r>
    </w:p>
    <w:p w14:paraId="1B068699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Accurately document patient encounters in an emergency department setting. (C8)</w:t>
      </w:r>
    </w:p>
    <w:p w14:paraId="64666A41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Perform common procedures used in an emergency department (see list below). (C5)</w:t>
      </w:r>
    </w:p>
    <w:p w14:paraId="4807352D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  <w:sz w:val="24"/>
          <w:szCs w:val="24"/>
        </w:rPr>
      </w:pPr>
      <w:r w:rsidRPr="00155034">
        <w:rPr>
          <w:rFonts w:eastAsia="Calibri" w:cstheme="minorHAnsi"/>
          <w:sz w:val="24"/>
          <w:szCs w:val="24"/>
        </w:rPr>
        <w:t>Provide effective education to patients upon discharge from the emergency department. (C1, 2)</w:t>
      </w:r>
    </w:p>
    <w:p w14:paraId="578FD8F6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cstheme="minorHAnsi"/>
        </w:rPr>
        <w:t xml:space="preserve">Behave in a professional, respectful and courteous manner in all encounters consistent with the role and responsibility of a Physician Assistant. (C9) </w:t>
      </w:r>
    </w:p>
    <w:p w14:paraId="4483387F" w14:textId="77777777" w:rsidR="00F80593" w:rsidRPr="00155034" w:rsidRDefault="00F80593" w:rsidP="00F80593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cstheme="minorHAnsi"/>
        </w:rPr>
        <w:t>Utilize effective communication stills reflective of patient-centered care that displays awareness and sensitivity to diverse patient populations. (C2, 9)</w:t>
      </w:r>
    </w:p>
    <w:p w14:paraId="791B45E3" w14:textId="77777777" w:rsidR="00F80593" w:rsidRPr="00155034" w:rsidRDefault="00F80593" w:rsidP="00F80593">
      <w:pPr>
        <w:ind w:left="360"/>
        <w:contextualSpacing/>
        <w:rPr>
          <w:rFonts w:eastAsia="Calibri" w:cstheme="minorHAnsi"/>
        </w:rPr>
      </w:pPr>
    </w:p>
    <w:p w14:paraId="265508EE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Instructional Objectives for EM</w:t>
      </w:r>
    </w:p>
    <w:p w14:paraId="274468DB" w14:textId="77777777" w:rsidR="00F80593" w:rsidRPr="00155034" w:rsidRDefault="00F80593" w:rsidP="00F80593">
      <w:pPr>
        <w:rPr>
          <w:rFonts w:eastAsia="Calibri" w:cstheme="minorHAnsi"/>
          <w:b/>
        </w:rPr>
      </w:pPr>
      <w:r w:rsidRPr="00155034">
        <w:rPr>
          <w:rFonts w:eastAsia="Calibri" w:cstheme="minorHAnsi"/>
          <w:b/>
        </w:rPr>
        <w:t>Under appropriate preceptor supervision, by the end of this rotation, the clinical PA student will be able to demonstrate knowledge and competence pertaining to each of the Instructional Objectives (</w:t>
      </w:r>
      <w:r w:rsidRPr="00155034">
        <w:rPr>
          <w:rFonts w:eastAsia="Calibri" w:cstheme="minorHAnsi"/>
          <w:b/>
          <w:u w:val="single"/>
        </w:rPr>
        <w:t>IOs are observable actions or behaviors</w:t>
      </w:r>
      <w:r w:rsidRPr="00155034">
        <w:rPr>
          <w:rFonts w:eastAsia="Calibri" w:cstheme="minorHAnsi"/>
          <w:b/>
        </w:rPr>
        <w:t>) listed below in adult and elderly patients of with acute and emergent presentations:</w:t>
      </w:r>
    </w:p>
    <w:p w14:paraId="06775D99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History Taking and Physical Exam Skills: The student should be able to demonstrate competency in the following:</w:t>
      </w:r>
    </w:p>
    <w:p w14:paraId="2C4E675D" w14:textId="77777777" w:rsidR="00F80593" w:rsidRPr="00155034" w:rsidRDefault="00F80593" w:rsidP="00F80593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Conducting focused and comprehensive interviews based on presenting complaints with efficiency</w:t>
      </w:r>
    </w:p>
    <w:p w14:paraId="56E017C7" w14:textId="77777777" w:rsidR="00F80593" w:rsidRPr="00155034" w:rsidRDefault="00F80593" w:rsidP="00F80593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 xml:space="preserve">Identifying pertinent historical information </w:t>
      </w:r>
    </w:p>
    <w:p w14:paraId="6DFD0196" w14:textId="77777777" w:rsidR="00F80593" w:rsidRPr="00155034" w:rsidRDefault="00F80593" w:rsidP="00F80593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Correlating current complaint with presented history and review of systems</w:t>
      </w:r>
    </w:p>
    <w:p w14:paraId="1E32BE99" w14:textId="77777777" w:rsidR="00F80593" w:rsidRPr="00155034" w:rsidRDefault="00F80593" w:rsidP="00F80593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lastRenderedPageBreak/>
        <w:t>Performing focused or comprehensive physical examinations</w:t>
      </w:r>
    </w:p>
    <w:p w14:paraId="1BC6A4AA" w14:textId="77777777" w:rsidR="00F80593" w:rsidRPr="00155034" w:rsidRDefault="00F80593" w:rsidP="00F80593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Performing physical exam techniques pertinent to the patient’s chief complaint</w:t>
      </w:r>
    </w:p>
    <w:p w14:paraId="2EA7C043" w14:textId="77777777" w:rsidR="00F80593" w:rsidRPr="00155034" w:rsidRDefault="00F80593" w:rsidP="00F80593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quickly the patient signs and symptoms that distinguish a significantly ill patient from one with a minor illness</w:t>
      </w:r>
    </w:p>
    <w:p w14:paraId="74878E26" w14:textId="77777777" w:rsidR="00F80593" w:rsidRPr="00155034" w:rsidRDefault="00F80593" w:rsidP="00F80593">
      <w:pPr>
        <w:ind w:left="720"/>
        <w:contextualSpacing/>
        <w:rPr>
          <w:rFonts w:eastAsia="Calibri" w:cstheme="minorHAnsi"/>
        </w:rPr>
      </w:pPr>
    </w:p>
    <w:p w14:paraId="0F653068" w14:textId="77777777" w:rsidR="00F80593" w:rsidRPr="00155034" w:rsidRDefault="00F80593" w:rsidP="00F80593">
      <w:pPr>
        <w:rPr>
          <w:rFonts w:eastAsia="Calibri" w:cstheme="minorHAnsi"/>
        </w:rPr>
      </w:pPr>
      <w:r w:rsidRPr="00155034">
        <w:rPr>
          <w:rFonts w:eastAsia="Calibri" w:cstheme="minorHAnsi"/>
          <w:b/>
          <w:u w:val="single"/>
        </w:rPr>
        <w:t>Developing a differential diagnosis: The student should be able to demonstrate competency in the following:</w:t>
      </w:r>
    </w:p>
    <w:p w14:paraId="37FECF23" w14:textId="77777777" w:rsidR="00F80593" w:rsidRPr="00155034" w:rsidRDefault="00F80593" w:rsidP="00F80593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Presenting to the preceptor the significant history as it relates to possible differential diagnosis</w:t>
      </w:r>
    </w:p>
    <w:p w14:paraId="455D44E3" w14:textId="77777777" w:rsidR="00F80593" w:rsidRPr="00155034" w:rsidRDefault="00F80593" w:rsidP="00F80593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Presenting to the preceptor the significant physical exam findings as they relate to possible differential diagnosis</w:t>
      </w:r>
    </w:p>
    <w:p w14:paraId="262883C5" w14:textId="77777777" w:rsidR="00F80593" w:rsidRPr="00155034" w:rsidRDefault="00F80593" w:rsidP="00F80593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Administering basic life support and resuscitation when needed</w:t>
      </w:r>
    </w:p>
    <w:p w14:paraId="7B53E518" w14:textId="77777777" w:rsidR="00F80593" w:rsidRPr="00155034" w:rsidRDefault="00F80593" w:rsidP="00F80593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 xml:space="preserve">Formulating a differential diagnosis with consideration to the most likely diagnosis, the most common diagnosis, as well as the most severe and/or life threatening diagnosis </w:t>
      </w:r>
    </w:p>
    <w:p w14:paraId="5C88C353" w14:textId="77777777" w:rsidR="00F80593" w:rsidRPr="00155034" w:rsidRDefault="00F80593" w:rsidP="00F80593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Prioritizing patient management</w:t>
      </w:r>
    </w:p>
    <w:p w14:paraId="05BA3FDE" w14:textId="77777777" w:rsidR="00F80593" w:rsidRPr="00155034" w:rsidRDefault="00F80593" w:rsidP="00F80593">
      <w:pPr>
        <w:ind w:left="720"/>
        <w:contextualSpacing/>
        <w:rPr>
          <w:rFonts w:eastAsia="Calibri" w:cstheme="minorHAnsi"/>
        </w:rPr>
      </w:pPr>
    </w:p>
    <w:p w14:paraId="5530CCA9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Selecting and Interpreting Laboratory and Diagnostic Studies: The student should be able to demonstrate competency in the following:</w:t>
      </w:r>
    </w:p>
    <w:p w14:paraId="4C286542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indication for initial and subsequent diagnostic or laboratory studies</w:t>
      </w:r>
    </w:p>
    <w:p w14:paraId="44C1641A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pertinent pathophysiology in the urgent and emergent patient, to include shock, fluid imbalance, and cardiopulmonary resuscitation</w:t>
      </w:r>
    </w:p>
    <w:p w14:paraId="4A2A0C17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Selecting appropriate common screening tests for medical conditions encountered</w:t>
      </w:r>
    </w:p>
    <w:p w14:paraId="4A1EB59B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Selecting appropriate interventions in first hour management of medical emergencies</w:t>
      </w:r>
    </w:p>
    <w:p w14:paraId="1729E0B0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appropriate procedures in rapid stabilization techniques for critically ill patients</w:t>
      </w:r>
    </w:p>
    <w:p w14:paraId="3C9D9090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cost effectiveness, benefits, contraindications, sensitivity and specificity, and informed consent for diagnostic studies or procedures.</w:t>
      </w:r>
    </w:p>
    <w:p w14:paraId="03BFA8E0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risks associated with diagnostic studies or procedures to the patient</w:t>
      </w:r>
    </w:p>
    <w:p w14:paraId="6ABE5491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normal and abnormal laboratory/diagnostic ranges and results for studies</w:t>
      </w:r>
    </w:p>
    <w:p w14:paraId="22BF2B8C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Performing the lab and diagnostic studies safely and with appropriate technique</w:t>
      </w:r>
    </w:p>
    <w:p w14:paraId="1AF670C7" w14:textId="77777777" w:rsidR="00F80593" w:rsidRPr="00155034" w:rsidRDefault="00F80593" w:rsidP="00F80593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Interpreting results of lab and diagnostic studies correctly</w:t>
      </w:r>
    </w:p>
    <w:p w14:paraId="7B5150BD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</w:p>
    <w:p w14:paraId="799369AE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Developing, Documenting, and Executing an Assessment and Plan: Student should be able to demonstrate competency in the following:</w:t>
      </w:r>
    </w:p>
    <w:p w14:paraId="274A1E57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Correlating lab and diagnostic data to the differential diagnosis to help select the most likely diagnosis</w:t>
      </w:r>
    </w:p>
    <w:p w14:paraId="617AB942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Determining when to transfer a patient to a higher-level facility</w:t>
      </w:r>
    </w:p>
    <w:p w14:paraId="3C220805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Applying current EMTALA laws governing transfer and acceptance of a patient</w:t>
      </w:r>
    </w:p>
    <w:p w14:paraId="009A8901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Demonstrating basic abilities in chest tube placement, endotracheal intubation, suturing techniques and other procedures as directed</w:t>
      </w:r>
    </w:p>
    <w:p w14:paraId="43868F07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Developing pertinent non-pharmacologic management plan including consultation/referral to specialists, community resources, behavioral and/or psychological interventions</w:t>
      </w:r>
    </w:p>
    <w:p w14:paraId="1C29EB12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 xml:space="preserve">Applying EBM criteria (i.e. NEXUS Criteria in clearing a c-spine, Ottawa ankle rules, PERC, CURB-65, </w:t>
      </w:r>
      <w:proofErr w:type="spellStart"/>
      <w:r w:rsidRPr="00155034">
        <w:rPr>
          <w:rFonts w:eastAsia="Calibri" w:cstheme="minorHAnsi"/>
        </w:rPr>
        <w:t>etc</w:t>
      </w:r>
      <w:proofErr w:type="spellEnd"/>
      <w:r w:rsidRPr="00155034">
        <w:rPr>
          <w:rFonts w:eastAsia="Calibri" w:cstheme="minorHAnsi"/>
        </w:rPr>
        <w:t>) in the appropriate management of patients</w:t>
      </w:r>
    </w:p>
    <w:p w14:paraId="0F2BC338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Initiating treatment with approval and supervision of preceptor</w:t>
      </w:r>
    </w:p>
    <w:p w14:paraId="1CECFF3B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Documenting the patient encounter using site-specific template for problem-focused note, including patient education and follow-up recommendations</w:t>
      </w:r>
    </w:p>
    <w:p w14:paraId="4B0843A3" w14:textId="77777777" w:rsidR="00F80593" w:rsidRPr="00155034" w:rsidRDefault="00F80593" w:rsidP="00F80593">
      <w:pPr>
        <w:numPr>
          <w:ilvl w:val="0"/>
          <w:numId w:val="5"/>
        </w:numPr>
        <w:spacing w:after="240" w:line="240" w:lineRule="auto"/>
        <w:ind w:left="36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lastRenderedPageBreak/>
        <w:t>Delivering and documenting patient counseling and education that is patient-centered, culturally sensitive and inclusive to ensure patient’s understanding of the plan, including:</w:t>
      </w:r>
    </w:p>
    <w:p w14:paraId="1717AFD1" w14:textId="77777777" w:rsidR="00F80593" w:rsidRPr="00155034" w:rsidRDefault="00F80593" w:rsidP="00F80593">
      <w:pPr>
        <w:numPr>
          <w:ilvl w:val="0"/>
          <w:numId w:val="6"/>
        </w:numPr>
        <w:spacing w:after="240" w:line="240" w:lineRule="auto"/>
        <w:ind w:left="72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Health prevention such as nutrition, safety, domestic violence screen, and substance use</w:t>
      </w:r>
    </w:p>
    <w:p w14:paraId="02C0921D" w14:textId="77777777" w:rsidR="00F80593" w:rsidRPr="00155034" w:rsidRDefault="00F80593" w:rsidP="00F80593">
      <w:pPr>
        <w:numPr>
          <w:ilvl w:val="0"/>
          <w:numId w:val="6"/>
        </w:numPr>
        <w:spacing w:after="240" w:line="240" w:lineRule="auto"/>
        <w:ind w:left="72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Physical activity and exercise modifications</w:t>
      </w:r>
    </w:p>
    <w:p w14:paraId="30B203F4" w14:textId="77777777" w:rsidR="00F80593" w:rsidRPr="00155034" w:rsidRDefault="00F80593" w:rsidP="00F80593">
      <w:pPr>
        <w:numPr>
          <w:ilvl w:val="0"/>
          <w:numId w:val="6"/>
        </w:numPr>
        <w:spacing w:after="240" w:line="240" w:lineRule="auto"/>
        <w:ind w:left="72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Adjustments to lifestyle changes related to ADLs, physical/mental impairment, culture and diverse backgrounds, violence/assault/safety, rehabilitative care, palliative care, death and dying</w:t>
      </w:r>
    </w:p>
    <w:p w14:paraId="384E81EF" w14:textId="77777777" w:rsidR="00F80593" w:rsidRPr="00155034" w:rsidRDefault="00F80593" w:rsidP="00F80593">
      <w:pPr>
        <w:numPr>
          <w:ilvl w:val="0"/>
          <w:numId w:val="6"/>
        </w:numPr>
        <w:spacing w:after="240" w:line="240" w:lineRule="auto"/>
        <w:ind w:left="720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Attention to body, soul, and spirit with consideration of and sensitivity to patient’s religious/spiritual beliefs, health practices, and lifestyle choices</w:t>
      </w:r>
    </w:p>
    <w:p w14:paraId="36DB7395" w14:textId="77777777" w:rsidR="00F80593" w:rsidRPr="00155034" w:rsidRDefault="00F80593" w:rsidP="00F80593">
      <w:pPr>
        <w:ind w:left="1080"/>
        <w:contextualSpacing/>
        <w:rPr>
          <w:rFonts w:eastAsia="Calibri" w:cstheme="minorHAnsi"/>
          <w:b/>
          <w:u w:val="single"/>
        </w:rPr>
      </w:pPr>
    </w:p>
    <w:p w14:paraId="1BEDF917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Developing and Documenting Pharmaceutical Therapeutics and Treatment Modalities: The student should be able to demonstrate competency in the following:</w:t>
      </w:r>
    </w:p>
    <w:p w14:paraId="1379B8A8" w14:textId="77777777" w:rsidR="00F80593" w:rsidRPr="00155034" w:rsidRDefault="00F80593" w:rsidP="00F80593">
      <w:pPr>
        <w:numPr>
          <w:ilvl w:val="0"/>
          <w:numId w:val="7"/>
        </w:numPr>
        <w:spacing w:after="240" w:line="240" w:lineRule="auto"/>
        <w:ind w:left="36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Discussing rationale for utilization of medications used in an emergency department setting including understanding of:</w:t>
      </w:r>
    </w:p>
    <w:p w14:paraId="3FADBB94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Mechanism of action</w:t>
      </w:r>
    </w:p>
    <w:p w14:paraId="0701FF9A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Indications for use</w:t>
      </w:r>
    </w:p>
    <w:p w14:paraId="72B75A75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Contraindications</w:t>
      </w:r>
    </w:p>
    <w:p w14:paraId="7F163E73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Side effects</w:t>
      </w:r>
    </w:p>
    <w:p w14:paraId="1366BD0A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Adverse reactions</w:t>
      </w:r>
    </w:p>
    <w:p w14:paraId="676ED477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Potential for drug-drug interactions</w:t>
      </w:r>
    </w:p>
    <w:p w14:paraId="21D9BD0A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Therapeutic effects</w:t>
      </w:r>
    </w:p>
    <w:p w14:paraId="3935DA03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Dosing</w:t>
      </w:r>
    </w:p>
    <w:p w14:paraId="61F97377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Cost-effectiveness</w:t>
      </w:r>
    </w:p>
    <w:p w14:paraId="39CF75EC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Drug toxicity</w:t>
      </w:r>
    </w:p>
    <w:p w14:paraId="66EBA278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Identify risks for, and signs and symptoms of drug interactions from polypharmacy</w:t>
      </w:r>
    </w:p>
    <w:p w14:paraId="78C4B739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Methods to reduce medication errors</w:t>
      </w:r>
    </w:p>
    <w:p w14:paraId="2DB5F98C" w14:textId="77777777" w:rsidR="00F80593" w:rsidRPr="00155034" w:rsidRDefault="00F80593" w:rsidP="00F80593">
      <w:pPr>
        <w:numPr>
          <w:ilvl w:val="0"/>
          <w:numId w:val="8"/>
        </w:numPr>
        <w:spacing w:after="240" w:line="240" w:lineRule="auto"/>
        <w:ind w:left="72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Cross-reactivity of similar medications</w:t>
      </w:r>
    </w:p>
    <w:p w14:paraId="393342CE" w14:textId="77777777" w:rsidR="00F80593" w:rsidRPr="00155034" w:rsidRDefault="00F80593" w:rsidP="00F80593">
      <w:pPr>
        <w:numPr>
          <w:ilvl w:val="0"/>
          <w:numId w:val="7"/>
        </w:numPr>
        <w:spacing w:after="240" w:line="240" w:lineRule="auto"/>
        <w:ind w:left="36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Selecting appropriate pharmacologic therapy for medical conditions encountered</w:t>
      </w:r>
    </w:p>
    <w:p w14:paraId="7E96B598" w14:textId="77777777" w:rsidR="00F80593" w:rsidRPr="00155034" w:rsidRDefault="00F80593" w:rsidP="00F80593">
      <w:pPr>
        <w:numPr>
          <w:ilvl w:val="0"/>
          <w:numId w:val="7"/>
        </w:numPr>
        <w:spacing w:after="240" w:line="240" w:lineRule="auto"/>
        <w:ind w:left="36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Reviewing patient’s current pharmacologic regimens and adjusting as appropriate</w:t>
      </w:r>
    </w:p>
    <w:p w14:paraId="76C18379" w14:textId="77777777" w:rsidR="00F80593" w:rsidRPr="00155034" w:rsidRDefault="00F80593" w:rsidP="00F80593">
      <w:pPr>
        <w:numPr>
          <w:ilvl w:val="0"/>
          <w:numId w:val="7"/>
        </w:numPr>
        <w:spacing w:after="240" w:line="240" w:lineRule="auto"/>
        <w:ind w:left="36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Managing adverse drug reactions</w:t>
      </w:r>
    </w:p>
    <w:p w14:paraId="78DDB183" w14:textId="77777777" w:rsidR="00F80593" w:rsidRPr="00155034" w:rsidRDefault="00F80593" w:rsidP="00F80593">
      <w:pPr>
        <w:numPr>
          <w:ilvl w:val="0"/>
          <w:numId w:val="7"/>
        </w:numPr>
        <w:spacing w:after="240" w:line="240" w:lineRule="auto"/>
        <w:ind w:left="36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Determining appropriate medications and utilizing appropriate resources</w:t>
      </w:r>
    </w:p>
    <w:p w14:paraId="6BEFF8D5" w14:textId="77777777" w:rsidR="00F80593" w:rsidRPr="00155034" w:rsidRDefault="00F80593" w:rsidP="00F80593">
      <w:pPr>
        <w:numPr>
          <w:ilvl w:val="0"/>
          <w:numId w:val="7"/>
        </w:numPr>
        <w:spacing w:after="240" w:line="240" w:lineRule="auto"/>
        <w:ind w:left="360"/>
        <w:contextualSpacing/>
        <w:rPr>
          <w:rFonts w:eastAsia="Calibri" w:cstheme="minorHAnsi"/>
          <w:u w:val="single"/>
        </w:rPr>
      </w:pPr>
      <w:r w:rsidRPr="00155034">
        <w:rPr>
          <w:rFonts w:eastAsia="Calibri" w:cstheme="minorHAnsi"/>
        </w:rPr>
        <w:t>Documenting orders and prescriptions for treatment medications</w:t>
      </w:r>
    </w:p>
    <w:p w14:paraId="7029E229" w14:textId="77777777" w:rsidR="00F80593" w:rsidRPr="00155034" w:rsidRDefault="00F80593" w:rsidP="00F80593">
      <w:pPr>
        <w:ind w:left="720"/>
        <w:contextualSpacing/>
        <w:rPr>
          <w:rFonts w:eastAsia="Calibri" w:cstheme="minorHAnsi"/>
          <w:u w:val="single"/>
        </w:rPr>
      </w:pPr>
    </w:p>
    <w:p w14:paraId="11D6368F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Applying Basic Science Concepts: The student should be able to demonstrate competency in the following:</w:t>
      </w:r>
    </w:p>
    <w:p w14:paraId="61F7C292" w14:textId="77777777" w:rsidR="00F80593" w:rsidRPr="00155034" w:rsidRDefault="00F80593" w:rsidP="00F80593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normal and abnormal human anatomy and physiology to correlate how it applies to acute and emergent conditions encountered in an emergency department setting.</w:t>
      </w:r>
    </w:p>
    <w:p w14:paraId="78F044D6" w14:textId="77777777" w:rsidR="00F80593" w:rsidRPr="00155034" w:rsidRDefault="00F80593" w:rsidP="00F80593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Correlating pathophysiologic principles to specific disease processes common in Emergency Medicine</w:t>
      </w:r>
    </w:p>
    <w:p w14:paraId="348DB1DD" w14:textId="77777777" w:rsidR="00F80593" w:rsidRPr="00155034" w:rsidRDefault="00F80593" w:rsidP="00F80593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Correlating abnormal physical exam findings to a given disease process</w:t>
      </w:r>
    </w:p>
    <w:p w14:paraId="3AED4952" w14:textId="77777777" w:rsidR="00F80593" w:rsidRPr="00155034" w:rsidRDefault="00F80593" w:rsidP="00F80593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</w:rPr>
        <w:t>Applying abnormal results of diagnostic tests to a given disease process</w:t>
      </w:r>
    </w:p>
    <w:p w14:paraId="3C22A70E" w14:textId="77777777" w:rsidR="00F80593" w:rsidRPr="00155034" w:rsidRDefault="00F80593" w:rsidP="00F80593">
      <w:pPr>
        <w:ind w:left="720"/>
        <w:contextualSpacing/>
        <w:rPr>
          <w:rFonts w:eastAsia="Calibri" w:cstheme="minorHAnsi"/>
          <w:b/>
          <w:u w:val="single"/>
        </w:rPr>
      </w:pPr>
    </w:p>
    <w:p w14:paraId="186F9CE1" w14:textId="77777777" w:rsidR="00F80593" w:rsidRPr="00155034" w:rsidRDefault="00F80593" w:rsidP="00F80593">
      <w:pPr>
        <w:rPr>
          <w:rFonts w:eastAsia="Calibri" w:cstheme="minorHAnsi"/>
          <w:b/>
          <w:u w:val="single"/>
        </w:rPr>
      </w:pPr>
      <w:r w:rsidRPr="00155034">
        <w:rPr>
          <w:rFonts w:eastAsia="Calibri" w:cstheme="minorHAnsi"/>
          <w:b/>
          <w:u w:val="single"/>
        </w:rPr>
        <w:t>Professionalism:  The student should be able to demonstrate competency in the following:</w:t>
      </w:r>
    </w:p>
    <w:p w14:paraId="0CE22095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Demonstrating sensitivity to the emotional, social, and ethnic background of patients</w:t>
      </w:r>
    </w:p>
    <w:p w14:paraId="5A08BA7C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Demonstrating respect for the privacy and confidentiality of each patient</w:t>
      </w:r>
    </w:p>
    <w:p w14:paraId="1BE71665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lastRenderedPageBreak/>
        <w:t xml:space="preserve">Communicating and interacting professionally with other members of the healthcare team. </w:t>
      </w:r>
    </w:p>
    <w:p w14:paraId="0B52D106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Identifying limitations and willingness to seek help from supervising preceptors, and referencing appropriate resources.</w:t>
      </w:r>
    </w:p>
    <w:p w14:paraId="03298CBB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Demonstrating an openness to receiving constructive criticism</w:t>
      </w:r>
    </w:p>
    <w:p w14:paraId="6C08823A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Initiating independent outside research concerning clinical cases encountered</w:t>
      </w:r>
    </w:p>
    <w:p w14:paraId="1D78CFEE" w14:textId="77777777" w:rsidR="00F80593" w:rsidRPr="00155034" w:rsidRDefault="00F80593" w:rsidP="00F80593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155034">
        <w:rPr>
          <w:rFonts w:eastAsia="Calibri" w:cstheme="minorHAnsi"/>
        </w:rPr>
        <w:t>Performing duties with a professional attitude in such areas as attendance, dress code, and demeanor</w:t>
      </w:r>
    </w:p>
    <w:p w14:paraId="3DE577B2" w14:textId="77777777" w:rsidR="00F80593" w:rsidRDefault="00F80593"/>
    <w:sectPr w:rsidR="00F8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FA7"/>
    <w:multiLevelType w:val="hybridMultilevel"/>
    <w:tmpl w:val="A796CC00"/>
    <w:lvl w:ilvl="0" w:tplc="7A1E3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2048D"/>
    <w:multiLevelType w:val="hybridMultilevel"/>
    <w:tmpl w:val="7262AC94"/>
    <w:lvl w:ilvl="0" w:tplc="1DFE0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F5B15"/>
    <w:multiLevelType w:val="hybridMultilevel"/>
    <w:tmpl w:val="18A86EC0"/>
    <w:lvl w:ilvl="0" w:tplc="F9A25E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0169"/>
    <w:multiLevelType w:val="hybridMultilevel"/>
    <w:tmpl w:val="B266A188"/>
    <w:lvl w:ilvl="0" w:tplc="9CB67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54A7C"/>
    <w:multiLevelType w:val="hybridMultilevel"/>
    <w:tmpl w:val="5B702A5C"/>
    <w:lvl w:ilvl="0" w:tplc="A212FD4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4EB4"/>
    <w:multiLevelType w:val="hybridMultilevel"/>
    <w:tmpl w:val="2C1A41C0"/>
    <w:lvl w:ilvl="0" w:tplc="89FAE7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43696733"/>
    <w:multiLevelType w:val="hybridMultilevel"/>
    <w:tmpl w:val="9BFE0434"/>
    <w:lvl w:ilvl="0" w:tplc="6C101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5B5EF1"/>
    <w:multiLevelType w:val="hybridMultilevel"/>
    <w:tmpl w:val="012ADFB4"/>
    <w:lvl w:ilvl="0" w:tplc="26527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2B28"/>
    <w:multiLevelType w:val="hybridMultilevel"/>
    <w:tmpl w:val="B44EA53A"/>
    <w:lvl w:ilvl="0" w:tplc="0A82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F0898"/>
    <w:multiLevelType w:val="hybridMultilevel"/>
    <w:tmpl w:val="C2D28AFA"/>
    <w:lvl w:ilvl="0" w:tplc="FABEF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93"/>
    <w:rsid w:val="00C740E7"/>
    <w:rsid w:val="00F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E115"/>
  <w15:chartTrackingRefBased/>
  <w15:docId w15:val="{53269638-C0D6-46FD-A515-E442CB1F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7353</Characters>
  <Application>Microsoft Office Word</Application>
  <DocSecurity>0</DocSecurity>
  <Lines>61</Lines>
  <Paragraphs>17</Paragraphs>
  <ScaleCrop>false</ScaleCrop>
  <Company>Concordia University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Katherine</dc:creator>
  <cp:keywords/>
  <dc:description/>
  <cp:lastModifiedBy>Young, Katherine</cp:lastModifiedBy>
  <cp:revision>2</cp:revision>
  <dcterms:created xsi:type="dcterms:W3CDTF">2024-11-13T18:59:00Z</dcterms:created>
  <dcterms:modified xsi:type="dcterms:W3CDTF">2024-11-13T19:01:00Z</dcterms:modified>
</cp:coreProperties>
</file>